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25"/>
        <w:jc w:val="center"/>
        <w:spacing w:before="360" w:after="120"/>
        <w:rPr>
          <w:rFonts w:ascii="Times New Roman" w:hAnsi="Times New Roman" w:eastAsia="Calibri"/>
          <w:b/>
          <w:caps/>
          <w:szCs w:val="24"/>
        </w:rPr>
      </w:pPr>
      <w:r>
        <w:rPr>
          <w:rFonts w:ascii="Times New Roman" w:hAnsi="Times New Roman" w:eastAsia="Calibri"/>
          <w:b/>
          <w:caps/>
          <w:szCs w:val="24"/>
        </w:rPr>
        <w:t xml:space="preserve">ОБОСНОВАНИЕ начальной (максимальной) цены договора</w:t>
      </w:r>
      <w:r>
        <w:rPr>
          <w:rFonts w:ascii="Times New Roman" w:hAnsi="Times New Roman" w:eastAsia="Calibri"/>
          <w:sz w:val="26"/>
          <w:szCs w:val="26"/>
        </w:rPr>
        <w:t xml:space="preserve"> / </w:t>
      </w:r>
      <w:r>
        <w:rPr>
          <w:rFonts w:ascii="Times New Roman" w:hAnsi="Times New Roman" w:eastAsia="Calibri"/>
          <w:b/>
          <w:caps/>
          <w:szCs w:val="24"/>
        </w:rPr>
        <w:t xml:space="preserve">цены единицы товара, работы, услуги</w:t>
      </w:r>
      <w:r>
        <w:rPr>
          <w:rFonts w:ascii="Times New Roman" w:hAnsi="Times New Roman" w:eastAsia="Calibri"/>
          <w:b/>
          <w:caps/>
          <w:szCs w:val="24"/>
        </w:rPr>
      </w:r>
      <w:r>
        <w:rPr>
          <w:rFonts w:ascii="Times New Roman" w:hAnsi="Times New Roman" w:eastAsia="Calibri"/>
          <w:b/>
          <w:caps/>
          <w:szCs w:val="24"/>
        </w:rPr>
      </w:r>
    </w:p>
    <w:p>
      <w:pPr>
        <w:pStyle w:val="933"/>
        <w:numPr>
          <w:ilvl w:val="0"/>
          <w:numId w:val="23"/>
        </w:numPr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Общая информация</w:t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tbl>
      <w:tblPr>
        <w:tblStyle w:val="940"/>
        <w:tblW w:w="953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026"/>
        <w:gridCol w:w="3368"/>
        <w:gridCol w:w="5136"/>
      </w:tblGrid>
      <w:tr>
        <w:tblPrEx/>
        <w:trPr>
          <w:trHeight w:val="165"/>
        </w:trPr>
        <w:tc>
          <w:tcPr>
            <w:tcW w:w="1026" w:type="dxa"/>
            <w:textDirection w:val="lrTb"/>
            <w:noWrap w:val="false"/>
          </w:tcPr>
          <w:p>
            <w:pPr>
              <w:contextualSpacing/>
              <w:spacing w:before="120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№   п/п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3368" w:type="dxa"/>
            <w:textDirection w:val="lrTb"/>
            <w:noWrap w:val="false"/>
          </w:tcPr>
          <w:p>
            <w:pPr>
              <w:contextualSpacing/>
              <w:spacing w:before="120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Наименование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5136" w:type="dxa"/>
            <w:textDirection w:val="lrTb"/>
            <w:noWrap w:val="false"/>
          </w:tcPr>
          <w:p>
            <w:pPr>
              <w:contextualSpacing/>
              <w:spacing w:before="120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Информация по лоту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</w:tr>
      <w:tr>
        <w:tblPrEx/>
        <w:trPr/>
        <w:tc>
          <w:tcPr>
            <w:tcW w:w="1026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3368" w:type="dxa"/>
            <w:textDirection w:val="lrTb"/>
            <w:noWrap w:val="false"/>
          </w:tcPr>
          <w:p>
            <w:pPr>
              <w:contextualSpacing/>
              <w:spacing w:before="120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Наименование лота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shd w:val="clear" w:color="auto" w:fill="auto"/>
            <w:tcW w:w="5136" w:type="dxa"/>
            <w:textDirection w:val="lrTb"/>
            <w:noWrap w:val="false"/>
          </w:tcPr>
          <w:p>
            <w:pPr>
              <w:ind w:left="-108" w:right="-108"/>
              <w:jc w:val="left"/>
              <w:spacing w:before="60" w:after="6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ОКПД2 23.99.13.110 Поставка смеси  </w:t>
            </w:r>
            <w:r>
              <w:rPr>
                <w:rFonts w:ascii="Times New Roman" w:hAnsi="Times New Roman" w:eastAsia="Times New Roman" w:cs="Times New Roman"/>
                <w:bCs/>
                <w:i w:val="0"/>
                <w:iCs w:val="0"/>
                <w:sz w:val="24"/>
                <w:szCs w:val="24"/>
              </w:rPr>
            </w:r>
          </w:p>
          <w:p>
            <w:pPr>
              <w:ind w:left="-108" w:right="-108"/>
              <w:jc w:val="left"/>
              <w:spacing w:before="60" w:after="6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асфальтобетонной для СП Приморские </w:t>
            </w:r>
            <w:r>
              <w:rPr>
                <w:rFonts w:ascii="Times New Roman" w:hAnsi="Times New Roman" w:eastAsia="Times New Roman" w:cs="Times New Roman"/>
                <w:bCs/>
                <w:i w:val="0"/>
                <w:iCs w:val="0"/>
                <w:sz w:val="24"/>
                <w:szCs w:val="24"/>
              </w:rPr>
            </w:r>
          </w:p>
          <w:p>
            <w:pPr>
              <w:ind w:left="-108" w:right="-108"/>
              <w:jc w:val="left"/>
              <w:spacing w:before="60" w:after="60" w:line="240" w:lineRule="auto"/>
              <w:rPr>
                <w:rFonts w:ascii="Times New Roman" w:hAnsi="Times New Roman" w:eastAsia="Times New Roman" w:cs="Times New Roman"/>
                <w:bCs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тепловые сети, Приморский край</w:t>
            </w:r>
            <w:r>
              <w:rPr>
                <w:i w:val="0"/>
                <w:iCs w:val="0"/>
              </w:rPr>
            </w:r>
            <w:r>
              <w:rPr>
                <w:i w:val="0"/>
                <w:iCs w:val="0"/>
              </w:rPr>
            </w:r>
          </w:p>
        </w:tc>
      </w:tr>
      <w:tr>
        <w:tblPrEx/>
        <w:trPr/>
        <w:tc>
          <w:tcPr>
            <w:tcW w:w="1026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3368" w:type="dxa"/>
            <w:textDirection w:val="lrTb"/>
            <w:noWrap w:val="false"/>
          </w:tcPr>
          <w:p>
            <w:pPr>
              <w:contextualSpacing/>
              <w:spacing w:before="120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Номер лота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5136" w:type="dxa"/>
            <w:textDirection w:val="lrTb"/>
            <w:noWrap w:val="false"/>
          </w:tcPr>
          <w:p>
            <w:pPr>
              <w:ind w:left="-108" w:right="-108"/>
              <w:jc w:val="left"/>
              <w:spacing w:before="60" w:after="60" w:line="240" w:lineRule="auto"/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12016160-рем ПРОД-2026-ДГК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</w:r>
          </w:p>
        </w:tc>
      </w:tr>
      <w:tr>
        <w:tblPrEx/>
        <w:trPr/>
        <w:tc>
          <w:tcPr>
            <w:tcW w:w="1026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3368" w:type="dxa"/>
            <w:textDirection w:val="lrTb"/>
            <w:noWrap w:val="false"/>
          </w:tcPr>
          <w:p>
            <w:pPr>
              <w:contextualSpacing/>
              <w:spacing w:before="120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НМЦ лота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5136" w:type="dxa"/>
            <w:textDirection w:val="lrTb"/>
            <w:noWrap w:val="false"/>
          </w:tcPr>
          <w:p>
            <w:pPr>
              <w:pStyle w:val="933"/>
              <w:ind w:left="0"/>
              <w:spacing w:before="60" w:after="60"/>
              <w:rPr>
                <w:rFonts w:ascii="Times New Roman" w:hAnsi="Times New Roman" w:eastAsia="Times New Roman"/>
                <w:i w:val="0"/>
                <w:iCs w:val="0"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i w:val="0"/>
                <w:iCs w:val="0"/>
                <w:sz w:val="24"/>
                <w:szCs w:val="24"/>
              </w:rPr>
              <w:t xml:space="preserve">9 483 353,00</w:t>
            </w:r>
            <w:r>
              <w:rPr>
                <w:rFonts w:ascii="Times New Roman" w:hAnsi="Times New Roman" w:eastAsia="Times New Roman"/>
                <w:i w:val="0"/>
                <w:iCs w:val="0"/>
                <w:sz w:val="24"/>
                <w:szCs w:val="24"/>
              </w:rPr>
              <w:t xml:space="preserve">руб. без учета НДС</w:t>
            </w:r>
            <w:r>
              <w:rPr>
                <w:rFonts w:ascii="Times New Roman" w:hAnsi="Times New Roman" w:eastAsia="Times New Roman"/>
                <w:i w:val="0"/>
                <w:iCs w:val="0"/>
                <w:sz w:val="24"/>
                <w:szCs w:val="24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 w:val="0"/>
                <w:iCs w:val="0"/>
                <w:sz w:val="24"/>
                <w:szCs w:val="24"/>
                <w:shd w:val="clear" w:color="auto" w:fill="ffff99"/>
              </w:rPr>
            </w:r>
          </w:p>
        </w:tc>
      </w:tr>
    </w:tbl>
    <w:p>
      <w:pPr>
        <w:contextualSpacing/>
        <w:jc w:val="both"/>
        <w:spacing w:before="120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2 </w:t>
      </w:r>
      <w:r>
        <w:rPr>
          <w:rFonts w:ascii="Times New Roman" w:hAnsi="Times New Roman" w:eastAsia="Calibri"/>
          <w:b/>
          <w:sz w:val="26"/>
          <w:szCs w:val="26"/>
        </w:rPr>
        <w:t xml:space="preserve">Использованный метод (методы) расчета НМЦ / цены единицы </w:t>
      </w:r>
      <w:r>
        <w:rPr>
          <w:rFonts w:ascii="Times New Roman" w:hAnsi="Times New Roman" w:eastAsia="Calibri"/>
          <w:sz w:val="22"/>
          <w:szCs w:val="22"/>
        </w:rPr>
        <w:t xml:space="preserve">товара</w:t>
      </w:r>
      <w:r>
        <w:rPr>
          <w:rFonts w:ascii="Times New Roman" w:hAnsi="Times New Roman" w:eastAsia="Calibri"/>
          <w:b/>
          <w:sz w:val="26"/>
          <w:szCs w:val="26"/>
        </w:rPr>
        <w:t xml:space="preserve">, работы, услуги:</w:t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jc w:val="both"/>
        <w:spacing w:after="120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  <w:t xml:space="preserve">Метод нормирования затрат </w:t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jc w:val="both"/>
        <w:spacing w:after="120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  <w:t xml:space="preserve">Обоснование расчета НМЦ:</w:t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tbl>
      <w:tblPr>
        <w:tblW w:w="9527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234"/>
        <w:gridCol w:w="2216"/>
        <w:gridCol w:w="1730"/>
        <w:gridCol w:w="1753"/>
        <w:gridCol w:w="1594"/>
      </w:tblGrid>
      <w:tr>
        <w:tblPrEx/>
        <w:trPr>
          <w:trHeight w:val="70"/>
        </w:trPr>
        <w:tc>
          <w:tcPr>
            <w:shd w:val="clear" w:color="000000" w:fill="e7e6e6"/>
            <w:tcW w:w="227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Наименование товара/ работы/ услуги в составе лота</w:t>
            </w:r>
            <w:r>
              <w:rPr>
                <w:rFonts w:ascii="Times New Roman" w:hAnsi="Times New Roman" w:eastAsia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 w:val="0"/>
                <w:iCs w:val="0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e7e6e6"/>
            <w:tcBorders>
              <w:bottom w:val="single" w:color="auto" w:sz="4" w:space="0"/>
            </w:tcBorders>
            <w:tcW w:w="225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Наименование источника ценовой информации (ИЦИ)</w:t>
            </w:r>
            <w:r>
              <w:rPr>
                <w:rFonts w:ascii="Times New Roman" w:hAnsi="Times New Roman" w:eastAsia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 w:val="0"/>
                <w:iCs w:val="0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e7e6e6"/>
            <w:tcBorders>
              <w:bottom w:val="single" w:color="auto" w:sz="4" w:space="0"/>
            </w:tcBorders>
            <w:tcW w:w="17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>
              <w:rPr>
                <w:rFonts w:hint="cs" w:ascii="Times New Roman" w:hAnsi="Times New Roman" w:eastAsia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Цена</w:t>
            </w:r>
            <w:r>
              <w:rPr>
                <w:rFonts w:ascii="Times New Roman" w:hAnsi="Times New Roman" w:eastAsia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hint="cs" w:ascii="Times New Roman" w:hAnsi="Times New Roman" w:eastAsia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за</w:t>
            </w:r>
            <w:r>
              <w:rPr>
                <w:rFonts w:ascii="Times New Roman" w:hAnsi="Times New Roman" w:eastAsia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hint="cs" w:ascii="Times New Roman" w:hAnsi="Times New Roman" w:eastAsia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единицу</w:t>
            </w:r>
            <w:r>
              <w:rPr>
                <w:rFonts w:ascii="Times New Roman" w:hAnsi="Times New Roman" w:eastAsia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hint="cs" w:ascii="Times New Roman" w:hAnsi="Times New Roman" w:eastAsia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hint="cs" w:ascii="Times New Roman" w:hAnsi="Times New Roman" w:eastAsia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руб</w:t>
            </w:r>
            <w:r>
              <w:rPr>
                <w:rFonts w:ascii="Times New Roman" w:hAnsi="Times New Roman" w:eastAsia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hint="cs" w:ascii="Times New Roman" w:hAnsi="Times New Roman" w:eastAsia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без</w:t>
            </w:r>
            <w:r>
              <w:rPr>
                <w:rFonts w:ascii="Times New Roman" w:hAnsi="Times New Roman" w:eastAsia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hint="cs" w:ascii="Times New Roman" w:hAnsi="Times New Roman" w:eastAsia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НДС</w:t>
            </w:r>
            <w:r>
              <w:rPr>
                <w:rFonts w:ascii="Times New Roman" w:hAnsi="Times New Roman" w:eastAsia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 w:val="0"/>
                <w:iCs w:val="0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e7e6e6"/>
            <w:tcBorders>
              <w:bottom w:val="single" w:color="auto" w:sz="4" w:space="0"/>
            </w:tcBorders>
            <w:tcW w:w="177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Цена итоговая</w:t>
            </w:r>
            <w:r>
              <w:rPr>
                <w:rFonts w:ascii="Times New Roman" w:hAnsi="Times New Roman" w:eastAsia="Times New Roman"/>
                <w:b/>
                <w:bCs/>
                <w:i w:val="0"/>
                <w:iCs w:val="0"/>
                <w:color w:val="000000"/>
                <w:sz w:val="24"/>
                <w:szCs w:val="24"/>
                <w:vertAlign w:val="superscript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, в руб. без НДС</w:t>
            </w:r>
            <w:r>
              <w:rPr>
                <w:rFonts w:ascii="Times New Roman" w:hAnsi="Times New Roman" w:eastAsia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 w:val="0"/>
                <w:iCs w:val="0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e7e6e6"/>
            <w:tcBorders>
              <w:bottom w:val="single" w:color="auto" w:sz="4" w:space="0"/>
            </w:tcBorders>
            <w:tcW w:w="14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Комментарии</w:t>
            </w:r>
            <w:r>
              <w:rPr>
                <w:rFonts w:ascii="Times New Roman" w:hAnsi="Times New Roman" w:eastAsia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 w:val="0"/>
                <w:iCs w:val="0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1233"/>
        </w:trPr>
        <w:tc>
          <w:tcPr>
            <w:tcW w:w="2272" w:type="dxa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spacing w:before="60" w:after="6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ОКПД2 23.99.13.110</w:t>
            </w:r>
            <w:r>
              <w:rPr>
                <w:rFonts w:ascii="Times New Roman" w:hAnsi="Times New Roman" w:eastAsia="Times New Roman" w:cs="Times New Roman"/>
                <w:bCs/>
                <w:i w:val="0"/>
                <w:iCs w:val="0"/>
                <w:sz w:val="24"/>
                <w:szCs w:val="24"/>
              </w:rPr>
            </w:r>
          </w:p>
          <w:p>
            <w:pPr>
              <w:ind w:left="-108" w:right="-108"/>
              <w:jc w:val="left"/>
              <w:spacing w:before="60" w:after="6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Поставка смеси  </w:t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sz w:val="24"/>
                <w:szCs w:val="24"/>
              </w:rPr>
            </w:r>
          </w:p>
          <w:p>
            <w:pPr>
              <w:ind w:left="-108" w:right="-108"/>
              <w:jc w:val="left"/>
              <w:spacing w:before="60" w:after="6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асфальтобетонной </w:t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sz w:val="24"/>
                <w:szCs w:val="24"/>
              </w:rPr>
            </w:r>
          </w:p>
          <w:p>
            <w:pPr>
              <w:ind w:left="-108" w:right="-108"/>
              <w:jc w:val="left"/>
              <w:spacing w:before="60" w:after="6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для СП Приморские </w:t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sz w:val="24"/>
                <w:szCs w:val="24"/>
              </w:rPr>
            </w:r>
          </w:p>
          <w:p>
            <w:pPr>
              <w:ind w:left="-108" w:right="-108"/>
              <w:jc w:val="left"/>
              <w:spacing w:before="60" w:after="6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тепловые сети, </w:t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sz w:val="24"/>
                <w:szCs w:val="24"/>
              </w:rPr>
            </w:r>
          </w:p>
          <w:p>
            <w:pPr>
              <w:ind w:left="-108" w:right="-108"/>
              <w:jc w:val="left"/>
              <w:spacing w:before="60" w:after="60" w:line="240" w:lineRule="auto"/>
              <w:rPr>
                <w:rFonts w:ascii="Times New Roman" w:hAnsi="Times New Roman" w:eastAsia="Times New Roman" w:cs="Times New Roman"/>
                <w:bCs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Приморский край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2253" w:type="dxa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Calibri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i w:val="0"/>
                <w:iCs w:val="0"/>
                <w:sz w:val="24"/>
                <w:szCs w:val="24"/>
              </w:rPr>
              <w:t xml:space="preserve">технико-коммерческое предложение 1</w:t>
            </w:r>
            <w:r>
              <w:rPr>
                <w:rFonts w:ascii="Times New Roman" w:hAnsi="Times New Roman" w:eastAsia="Calibri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eastAsia="Calibri"/>
                <w:i w:val="0"/>
                <w:iCs w:val="0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750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eastAsia="Calibri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i w:val="0"/>
                <w:iCs w:val="0"/>
                <w:sz w:val="24"/>
                <w:szCs w:val="24"/>
              </w:rPr>
              <w:t xml:space="preserve">9 825 000</w:t>
            </w:r>
            <w:r>
              <w:rPr>
                <w:rFonts w:ascii="Times New Roman" w:hAnsi="Times New Roman" w:eastAsia="Calibri"/>
                <w:i w:val="0"/>
                <w:iCs w:val="0"/>
                <w:sz w:val="24"/>
                <w:szCs w:val="24"/>
              </w:rPr>
              <w:t xml:space="preserve">,00</w:t>
            </w:r>
            <w:r>
              <w:rPr>
                <w:rFonts w:ascii="Times New Roman" w:hAnsi="Times New Roman" w:eastAsia="Calibri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eastAsia="Calibri"/>
                <w:i w:val="0"/>
                <w:iCs w:val="0"/>
                <w:sz w:val="24"/>
                <w:szCs w:val="24"/>
              </w:rPr>
            </w:r>
          </w:p>
        </w:tc>
        <w:tc>
          <w:tcPr>
            <w:shd w:val="clear" w:color="auto" w:fill="auto"/>
            <w:tcW w:w="1774" w:type="dxa"/>
            <w:vMerge w:val="restart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 w:val="0"/>
                <w:iCs w:val="0"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/>
                <w:i w:val="0"/>
                <w:iCs w:val="0"/>
                <w:sz w:val="24"/>
                <w:szCs w:val="24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 w:val="0"/>
                <w:iCs w:val="0"/>
                <w:sz w:val="24"/>
                <w:szCs w:val="24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 w:val="0"/>
                <w:iCs w:val="0"/>
                <w:sz w:val="24"/>
                <w:szCs w:val="24"/>
                <w:shd w:val="clear" w:color="auto" w:fill="ffff99"/>
              </w:rPr>
            </w:r>
          </w:p>
          <w:p>
            <w:pPr>
              <w:spacing w:before="60" w:after="60"/>
              <w:rPr>
                <w:rFonts w:ascii="Times New Roman" w:hAnsi="Times New Roman" w:eastAsia="Times New Roman"/>
                <w:i w:val="0"/>
                <w:iCs w:val="0"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/>
                <w:i w:val="0"/>
                <w:iCs w:val="0"/>
                <w:sz w:val="24"/>
                <w:szCs w:val="24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 w:val="0"/>
                <w:iCs w:val="0"/>
                <w:sz w:val="24"/>
                <w:szCs w:val="24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 w:val="0"/>
                <w:iCs w:val="0"/>
                <w:sz w:val="24"/>
                <w:szCs w:val="24"/>
                <w:shd w:val="clear" w:color="auto" w:fill="ffff99"/>
              </w:rPr>
            </w:r>
          </w:p>
          <w:p>
            <w:pPr>
              <w:spacing w:before="60" w:after="60"/>
              <w:rPr>
                <w:rFonts w:ascii="Times New Roman" w:hAnsi="Times New Roman" w:eastAsia="Times New Roman"/>
                <w:i w:val="0"/>
                <w:iCs w:val="0"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/>
                <w:i w:val="0"/>
                <w:iCs w:val="0"/>
                <w:sz w:val="24"/>
                <w:szCs w:val="24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 w:val="0"/>
                <w:iCs w:val="0"/>
                <w:sz w:val="24"/>
                <w:szCs w:val="24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 w:val="0"/>
                <w:iCs w:val="0"/>
                <w:sz w:val="24"/>
                <w:szCs w:val="24"/>
                <w:shd w:val="clear" w:color="auto" w:fill="ffff99"/>
              </w:rPr>
            </w:r>
          </w:p>
          <w:p>
            <w:pPr>
              <w:spacing w:before="60" w:after="60"/>
              <w:rPr>
                <w:rFonts w:ascii="Times New Roman" w:hAnsi="Times New Roman" w:eastAsia="Times New Roman"/>
                <w:i w:val="0"/>
                <w:iCs w:val="0"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/>
                <w:i w:val="0"/>
                <w:iCs w:val="0"/>
                <w:sz w:val="24"/>
                <w:szCs w:val="24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 w:val="0"/>
                <w:iCs w:val="0"/>
                <w:sz w:val="24"/>
                <w:szCs w:val="24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 w:val="0"/>
                <w:iCs w:val="0"/>
                <w:sz w:val="24"/>
                <w:szCs w:val="24"/>
                <w:shd w:val="clear" w:color="auto" w:fill="ffff99"/>
              </w:rPr>
            </w:r>
          </w:p>
          <w:p>
            <w:pPr>
              <w:spacing w:before="60" w:after="60"/>
              <w:rPr>
                <w:rFonts w:ascii="Times New Roman" w:hAnsi="Times New Roman" w:eastAsia="Times New Roman"/>
                <w:i w:val="0"/>
                <w:iCs w:val="0"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/>
                <w:i w:val="0"/>
                <w:iCs w:val="0"/>
                <w:sz w:val="24"/>
                <w:szCs w:val="24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 w:val="0"/>
                <w:iCs w:val="0"/>
                <w:sz w:val="24"/>
                <w:szCs w:val="24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 w:val="0"/>
                <w:iCs w:val="0"/>
                <w:sz w:val="24"/>
                <w:szCs w:val="24"/>
                <w:shd w:val="clear" w:color="auto" w:fill="ffff99"/>
              </w:rPr>
            </w:r>
          </w:p>
          <w:p>
            <w:pPr>
              <w:jc w:val="center"/>
              <w:spacing w:before="60" w:after="60"/>
              <w:rPr>
                <w:rFonts w:ascii="Times New Roman" w:hAnsi="Times New Roman" w:eastAsia="Times New Roman"/>
                <w:i w:val="0"/>
                <w:iCs w:val="0"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Calibri"/>
                <w:i w:val="0"/>
                <w:iCs w:val="0"/>
                <w:sz w:val="24"/>
                <w:szCs w:val="24"/>
              </w:rPr>
              <w:t xml:space="preserve">9 483 353,00</w:t>
            </w:r>
            <w:r>
              <w:rPr>
                <w:rFonts w:ascii="Times New Roman" w:hAnsi="Times New Roman" w:eastAsia="Times New Roman"/>
                <w:i w:val="0"/>
                <w:iCs w:val="0"/>
                <w:sz w:val="24"/>
                <w:szCs w:val="24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 w:val="0"/>
                <w:iCs w:val="0"/>
                <w:sz w:val="24"/>
                <w:szCs w:val="24"/>
                <w:shd w:val="clear" w:color="auto" w:fill="ffff99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right w:val="single" w:color="auto" w:sz="4" w:space="0"/>
            </w:tcBorders>
            <w:tcW w:w="1478" w:type="dxa"/>
            <w:vMerge w:val="restart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Calibri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eastAsia="Calibri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eastAsia="Calibri"/>
                <w:i w:val="0"/>
                <w:iCs w:val="0"/>
                <w:sz w:val="24"/>
                <w:szCs w:val="24"/>
              </w:rPr>
            </w:r>
          </w:p>
        </w:tc>
      </w:tr>
      <w:tr>
        <w:tblPrEx/>
        <w:trPr>
          <w:trHeight w:val="1233"/>
        </w:trPr>
        <w:tc>
          <w:tcPr>
            <w:tcW w:w="2272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2253" w:type="dxa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Calibri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i w:val="0"/>
                <w:iCs w:val="0"/>
                <w:sz w:val="24"/>
                <w:szCs w:val="24"/>
              </w:rPr>
              <w:t xml:space="preserve">технико-коммерческое предложение 2</w:t>
            </w:r>
            <w:r>
              <w:rPr>
                <w:rFonts w:ascii="Times New Roman" w:hAnsi="Times New Roman" w:eastAsia="Calibri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eastAsia="Calibri"/>
                <w:i w:val="0"/>
                <w:iCs w:val="0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750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eastAsia="Calibri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i w:val="0"/>
                <w:iCs w:val="0"/>
                <w:sz w:val="24"/>
                <w:szCs w:val="24"/>
              </w:rPr>
              <w:t xml:space="preserve"> 8 979 500,00</w:t>
            </w:r>
            <w:r>
              <w:rPr>
                <w:rFonts w:ascii="Times New Roman" w:hAnsi="Times New Roman" w:eastAsia="Calibri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eastAsia="Calibri"/>
                <w:i w:val="0"/>
                <w:iCs w:val="0"/>
                <w:sz w:val="24"/>
                <w:szCs w:val="24"/>
              </w:rPr>
            </w:r>
          </w:p>
          <w:p>
            <w:pPr>
              <w:jc w:val="center"/>
              <w:spacing w:before="60" w:after="60"/>
              <w:rPr>
                <w:rFonts w:ascii="Times New Roman" w:hAnsi="Times New Roman" w:eastAsia="Calibri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eastAsia="Calibri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eastAsia="Calibri"/>
                <w:i w:val="0"/>
                <w:iCs w:val="0"/>
                <w:sz w:val="24"/>
                <w:szCs w:val="24"/>
              </w:rPr>
            </w:r>
          </w:p>
        </w:tc>
        <w:tc>
          <w:tcPr>
            <w:shd w:val="clear" w:color="auto" w:fill="auto"/>
            <w:tcW w:w="1774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Borders>
              <w:left w:val="none" w:color="000000" w:sz="4" w:space="0"/>
              <w:right w:val="single" w:color="auto" w:sz="4" w:space="0"/>
            </w:tcBorders>
            <w:tcW w:w="1478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</w:tr>
      <w:tr>
        <w:tblPrEx/>
        <w:trPr>
          <w:trHeight w:val="1233"/>
        </w:trPr>
        <w:tc>
          <w:tcPr>
            <w:tcW w:w="2272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2253" w:type="dxa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Calibri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i w:val="0"/>
                <w:iCs w:val="0"/>
                <w:sz w:val="24"/>
                <w:szCs w:val="24"/>
              </w:rPr>
              <w:t xml:space="preserve">технико-коммерческое предложение 3</w:t>
            </w:r>
            <w:r>
              <w:rPr>
                <w:rFonts w:ascii="Times New Roman" w:hAnsi="Times New Roman" w:eastAsia="Calibri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eastAsia="Calibri"/>
                <w:i w:val="0"/>
                <w:iCs w:val="0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750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eastAsia="Calibri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i w:val="0"/>
                <w:iCs w:val="0"/>
                <w:sz w:val="24"/>
                <w:szCs w:val="24"/>
              </w:rPr>
              <w:t xml:space="preserve"> 9 645 559,00</w:t>
            </w:r>
            <w:r>
              <w:rPr>
                <w:rFonts w:ascii="Times New Roman" w:hAnsi="Times New Roman" w:eastAsia="Calibri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eastAsia="Calibri"/>
                <w:i w:val="0"/>
                <w:iCs w:val="0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774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Borders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78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</w:tr>
    </w:tbl>
    <w:p>
      <w:pPr>
        <w:jc w:val="both"/>
        <w:spacing w:after="120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jc w:val="both"/>
        <w:spacing w:after="120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Style w:val="938"/>
          <w:rFonts w:ascii="Times New Roman" w:hAnsi="Times New Roman"/>
          <w:sz w:val="20"/>
        </w:rPr>
        <w:footnoteRef/>
      </w:r>
      <w:r>
        <w:rPr>
          <w:rFonts w:ascii="Times New Roman" w:hAnsi="Times New Roman"/>
          <w:sz w:val="20"/>
        </w:rPr>
        <w:t xml:space="preserve">С учетом количества поставляемой продукции (если определено) в соответствии с Техническими требованиями</w:t>
      </w:r>
      <w:r>
        <w:rPr>
          <w:rFonts w:ascii="Times New Roman" w:hAnsi="Times New Roman"/>
          <w:sz w:val="20"/>
        </w:rPr>
        <w:t xml:space="preserve">.</w:t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/>
      <w:bookmarkStart w:id="0" w:name="_GoBack"/>
      <w:r/>
      <w:bookmarkEnd w:id="0"/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851" w:right="709" w:bottom="1134" w:left="1701" w:header="964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Geneva CY">
    <w:panose1 w:val="02000603000000000000"/>
  </w:font>
  <w:font w:name="Arial">
    <w:panose1 w:val="020B0604020202020204"/>
  </w:font>
  <w:font w:name="MS Mincho">
    <w:panose1 w:val="02020603050405090304"/>
  </w:font>
  <w:font w:name="Times New Roman">
    <w:panose1 w:val="02020603050405020304"/>
  </w:font>
  <w:font w:name="Lucida Grande">
    <w:panose1 w:val="02000603000000000000"/>
  </w:font>
  <w:font w:name="Geneva">
    <w:panose1 w:val="02000603000000000000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7"/>
      <w:jc w:val="center"/>
      <w:rPr>
        <w:rFonts w:ascii="Times New Roman" w:hAnsi="Times New Roman"/>
      </w:rPr>
    </w:pPr>
    <w:r>
      <w:rPr>
        <w:rFonts w:ascii="Times New Roman" w:hAnsi="Times New Roman"/>
      </w:rPr>
    </w:r>
    <w:r>
      <w:rPr>
        <w:rFonts w:ascii="Times New Roman" w:hAnsi="Times New Roman"/>
      </w:rPr>
    </w:r>
    <w:r>
      <w:rPr>
        <w:rFonts w:ascii="Times New Roman" w:hAnsi="Times New Roman"/>
      </w:rPr>
    </w:r>
  </w:p>
  <w:p>
    <w:pPr>
      <w:pStyle w:val="927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7"/>
      <w:rPr>
        <w:rStyle w:val="929"/>
      </w:rPr>
      <w:framePr w:wrap="around" w:vAnchor="text" w:hAnchor="margin" w:xAlign="center" w:y="1"/>
    </w:pPr>
    <w:r>
      <w:rPr>
        <w:rStyle w:val="929"/>
      </w:rPr>
      <w:fldChar w:fldCharType="begin"/>
    </w:r>
    <w:r>
      <w:rPr>
        <w:rStyle w:val="929"/>
      </w:rPr>
      <w:instrText xml:space="preserve">PAGE  </w:instrText>
    </w:r>
    <w:r>
      <w:rPr>
        <w:rStyle w:val="929"/>
      </w:rPr>
      <w:fldChar w:fldCharType="end"/>
    </w:r>
    <w:r>
      <w:rPr>
        <w:rStyle w:val="929"/>
      </w:rPr>
    </w:r>
    <w:r>
      <w:rPr>
        <w:rStyle w:val="929"/>
      </w:rPr>
    </w:r>
  </w:p>
  <w:p>
    <w:pPr>
      <w:pStyle w:val="92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">
    <w:multiLevelType w:val="hybridMultilevel"/>
    <w:lvl w:ilvl="0">
      <w:start w:val="6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  <w:i w:val="0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  <w:b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multiLevelType w:val="hybridMultilevel"/>
    <w:lvl w:ilvl="0">
      <w:start w:val="6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  <w:i w:val="0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13">
    <w:multiLevelType w:val="hybridMultilevel"/>
    <w:lvl w:ilvl="0">
      <w:start w:val="30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  <w:i w:val="0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107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9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1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3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5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7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9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1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34" w:hanging="180"/>
      </w:p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34" w:hanging="360"/>
      </w:pPr>
      <w:rPr>
        <w:rFonts w:hint="default" w:ascii="Symbol" w:hAnsi="Symbol"/>
        <w:color w:val="808080" w:themeColor="background1" w:themeShade="80"/>
      </w:rPr>
    </w:lvl>
    <w:lvl w:ilvl="1">
      <w:start w:val="1"/>
      <w:numFmt w:val="bullet"/>
      <w:isLgl w:val="false"/>
      <w:suff w:val="tab"/>
      <w:lvlText w:val="o"/>
      <w:lvlJc w:val="left"/>
      <w:pPr>
        <w:ind w:left="175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4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5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  <w:i w:val="0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7"/>
  </w:num>
  <w:num w:numId="3">
    <w:abstractNumId w:val="20"/>
  </w:num>
  <w:num w:numId="4">
    <w:abstractNumId w:val="7"/>
  </w:num>
  <w:num w:numId="5">
    <w:abstractNumId w:val="1"/>
  </w:num>
  <w:num w:numId="6">
    <w:abstractNumId w:val="17"/>
  </w:num>
  <w:num w:numId="7">
    <w:abstractNumId w:val="10"/>
  </w:num>
  <w:num w:numId="8">
    <w:abstractNumId w:val="15"/>
  </w:num>
  <w:num w:numId="9">
    <w:abstractNumId w:val="16"/>
  </w:num>
  <w:num w:numId="10">
    <w:abstractNumId w:val="24"/>
  </w:num>
  <w:num w:numId="11">
    <w:abstractNumId w:val="5"/>
  </w:num>
  <w:num w:numId="12">
    <w:abstractNumId w:val="9"/>
  </w:num>
  <w:num w:numId="13">
    <w:abstractNumId w:val="3"/>
  </w:num>
  <w:num w:numId="14">
    <w:abstractNumId w:val="21"/>
  </w:num>
  <w:num w:numId="15">
    <w:abstractNumId w:val="23"/>
  </w:num>
  <w:num w:numId="16">
    <w:abstractNumId w:val="19"/>
  </w:num>
  <w:num w:numId="17">
    <w:abstractNumId w:val="14"/>
  </w:num>
  <w:num w:numId="18">
    <w:abstractNumId w:val="22"/>
  </w:num>
  <w:num w:numId="19">
    <w:abstractNumId w:val="0"/>
  </w:num>
  <w:num w:numId="20">
    <w:abstractNumId w:val="2"/>
  </w:num>
  <w:num w:numId="21">
    <w:abstractNumId w:val="18"/>
  </w:num>
  <w:num w:numId="22">
    <w:abstractNumId w:val="13"/>
  </w:num>
  <w:num w:numId="23">
    <w:abstractNumId w:val="26"/>
  </w:num>
  <w:num w:numId="24">
    <w:abstractNumId w:val="11"/>
  </w:num>
  <w:num w:numId="25">
    <w:abstractNumId w:val="28"/>
  </w:num>
  <w:num w:numId="26">
    <w:abstractNumId w:val="6"/>
  </w:num>
  <w:num w:numId="27">
    <w:abstractNumId w:val="4"/>
  </w:num>
  <w:num w:numId="28">
    <w:abstractNumId w:val="25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mbria" w:hAnsi="Cambria" w:eastAsia="MS Mincho" w:cs="Times New Roman"/>
        <w:lang w:val="en-US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52">
    <w:name w:val="Heading 1"/>
    <w:basedOn w:val="923"/>
    <w:next w:val="923"/>
    <w:link w:val="75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53">
    <w:name w:val="Heading 1 Char"/>
    <w:basedOn w:val="924"/>
    <w:link w:val="752"/>
    <w:uiPriority w:val="9"/>
    <w:rPr>
      <w:rFonts w:ascii="Arial" w:hAnsi="Arial" w:eastAsia="Arial" w:cs="Arial"/>
      <w:sz w:val="40"/>
      <w:szCs w:val="40"/>
    </w:rPr>
  </w:style>
  <w:style w:type="paragraph" w:styleId="754">
    <w:name w:val="Heading 2"/>
    <w:basedOn w:val="923"/>
    <w:next w:val="923"/>
    <w:link w:val="75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55">
    <w:name w:val="Heading 2 Char"/>
    <w:basedOn w:val="924"/>
    <w:link w:val="754"/>
    <w:uiPriority w:val="9"/>
    <w:rPr>
      <w:rFonts w:ascii="Arial" w:hAnsi="Arial" w:eastAsia="Arial" w:cs="Arial"/>
      <w:sz w:val="34"/>
    </w:rPr>
  </w:style>
  <w:style w:type="paragraph" w:styleId="756">
    <w:name w:val="Heading 3"/>
    <w:basedOn w:val="923"/>
    <w:next w:val="923"/>
    <w:link w:val="75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57">
    <w:name w:val="Heading 3 Char"/>
    <w:basedOn w:val="924"/>
    <w:link w:val="756"/>
    <w:uiPriority w:val="9"/>
    <w:rPr>
      <w:rFonts w:ascii="Arial" w:hAnsi="Arial" w:eastAsia="Arial" w:cs="Arial"/>
      <w:sz w:val="30"/>
      <w:szCs w:val="30"/>
    </w:rPr>
  </w:style>
  <w:style w:type="paragraph" w:styleId="758">
    <w:name w:val="Heading 4"/>
    <w:basedOn w:val="923"/>
    <w:next w:val="923"/>
    <w:link w:val="75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59">
    <w:name w:val="Heading 4 Char"/>
    <w:basedOn w:val="924"/>
    <w:link w:val="758"/>
    <w:uiPriority w:val="9"/>
    <w:rPr>
      <w:rFonts w:ascii="Arial" w:hAnsi="Arial" w:eastAsia="Arial" w:cs="Arial"/>
      <w:b/>
      <w:bCs/>
      <w:sz w:val="26"/>
      <w:szCs w:val="26"/>
    </w:rPr>
  </w:style>
  <w:style w:type="paragraph" w:styleId="760">
    <w:name w:val="Heading 5"/>
    <w:basedOn w:val="923"/>
    <w:next w:val="923"/>
    <w:link w:val="76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61">
    <w:name w:val="Heading 5 Char"/>
    <w:basedOn w:val="924"/>
    <w:link w:val="760"/>
    <w:uiPriority w:val="9"/>
    <w:rPr>
      <w:rFonts w:ascii="Arial" w:hAnsi="Arial" w:eastAsia="Arial" w:cs="Arial"/>
      <w:b/>
      <w:bCs/>
      <w:sz w:val="24"/>
      <w:szCs w:val="24"/>
    </w:rPr>
  </w:style>
  <w:style w:type="paragraph" w:styleId="762">
    <w:name w:val="Heading 6"/>
    <w:basedOn w:val="923"/>
    <w:next w:val="923"/>
    <w:link w:val="76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63">
    <w:name w:val="Heading 6 Char"/>
    <w:basedOn w:val="924"/>
    <w:link w:val="762"/>
    <w:uiPriority w:val="9"/>
    <w:rPr>
      <w:rFonts w:ascii="Arial" w:hAnsi="Arial" w:eastAsia="Arial" w:cs="Arial"/>
      <w:b/>
      <w:bCs/>
      <w:sz w:val="22"/>
      <w:szCs w:val="22"/>
    </w:rPr>
  </w:style>
  <w:style w:type="paragraph" w:styleId="764">
    <w:name w:val="Heading 7"/>
    <w:basedOn w:val="923"/>
    <w:next w:val="923"/>
    <w:link w:val="76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65">
    <w:name w:val="Heading 7 Char"/>
    <w:basedOn w:val="924"/>
    <w:link w:val="76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66">
    <w:name w:val="Heading 8"/>
    <w:basedOn w:val="923"/>
    <w:next w:val="923"/>
    <w:link w:val="76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67">
    <w:name w:val="Heading 8 Char"/>
    <w:basedOn w:val="924"/>
    <w:link w:val="766"/>
    <w:uiPriority w:val="9"/>
    <w:rPr>
      <w:rFonts w:ascii="Arial" w:hAnsi="Arial" w:eastAsia="Arial" w:cs="Arial"/>
      <w:i/>
      <w:iCs/>
      <w:sz w:val="22"/>
      <w:szCs w:val="22"/>
    </w:rPr>
  </w:style>
  <w:style w:type="paragraph" w:styleId="768">
    <w:name w:val="Heading 9"/>
    <w:basedOn w:val="923"/>
    <w:next w:val="923"/>
    <w:link w:val="76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69">
    <w:name w:val="Heading 9 Char"/>
    <w:basedOn w:val="924"/>
    <w:link w:val="768"/>
    <w:uiPriority w:val="9"/>
    <w:rPr>
      <w:rFonts w:ascii="Arial" w:hAnsi="Arial" w:eastAsia="Arial" w:cs="Arial"/>
      <w:i/>
      <w:iCs/>
      <w:sz w:val="21"/>
      <w:szCs w:val="21"/>
    </w:rPr>
  </w:style>
  <w:style w:type="paragraph" w:styleId="770">
    <w:name w:val="No Spacing"/>
    <w:uiPriority w:val="1"/>
    <w:qFormat/>
    <w:pPr>
      <w:spacing w:before="0" w:after="0" w:line="240" w:lineRule="auto"/>
    </w:pPr>
  </w:style>
  <w:style w:type="paragraph" w:styleId="771">
    <w:name w:val="Title"/>
    <w:basedOn w:val="923"/>
    <w:next w:val="923"/>
    <w:link w:val="77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72">
    <w:name w:val="Title Char"/>
    <w:basedOn w:val="924"/>
    <w:link w:val="771"/>
    <w:uiPriority w:val="10"/>
    <w:rPr>
      <w:sz w:val="48"/>
      <w:szCs w:val="48"/>
    </w:rPr>
  </w:style>
  <w:style w:type="paragraph" w:styleId="773">
    <w:name w:val="Subtitle"/>
    <w:basedOn w:val="923"/>
    <w:next w:val="923"/>
    <w:link w:val="774"/>
    <w:uiPriority w:val="11"/>
    <w:qFormat/>
    <w:pPr>
      <w:spacing w:before="200" w:after="200"/>
    </w:pPr>
    <w:rPr>
      <w:sz w:val="24"/>
      <w:szCs w:val="24"/>
    </w:rPr>
  </w:style>
  <w:style w:type="character" w:styleId="774">
    <w:name w:val="Subtitle Char"/>
    <w:basedOn w:val="924"/>
    <w:link w:val="773"/>
    <w:uiPriority w:val="11"/>
    <w:rPr>
      <w:sz w:val="24"/>
      <w:szCs w:val="24"/>
    </w:rPr>
  </w:style>
  <w:style w:type="paragraph" w:styleId="775">
    <w:name w:val="Quote"/>
    <w:basedOn w:val="923"/>
    <w:next w:val="923"/>
    <w:link w:val="776"/>
    <w:uiPriority w:val="29"/>
    <w:qFormat/>
    <w:pPr>
      <w:ind w:left="720" w:right="720"/>
    </w:pPr>
    <w:rPr>
      <w:i/>
    </w:rPr>
  </w:style>
  <w:style w:type="character" w:styleId="776">
    <w:name w:val="Quote Char"/>
    <w:link w:val="775"/>
    <w:uiPriority w:val="29"/>
    <w:rPr>
      <w:i/>
    </w:rPr>
  </w:style>
  <w:style w:type="paragraph" w:styleId="777">
    <w:name w:val="Intense Quote"/>
    <w:basedOn w:val="923"/>
    <w:next w:val="923"/>
    <w:link w:val="77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8">
    <w:name w:val="Intense Quote Char"/>
    <w:link w:val="777"/>
    <w:uiPriority w:val="30"/>
    <w:rPr>
      <w:i/>
    </w:rPr>
  </w:style>
  <w:style w:type="character" w:styleId="779">
    <w:name w:val="Header Char"/>
    <w:basedOn w:val="924"/>
    <w:link w:val="927"/>
    <w:uiPriority w:val="99"/>
  </w:style>
  <w:style w:type="character" w:styleId="780">
    <w:name w:val="Footer Char"/>
    <w:basedOn w:val="924"/>
    <w:link w:val="934"/>
    <w:uiPriority w:val="99"/>
  </w:style>
  <w:style w:type="paragraph" w:styleId="781">
    <w:name w:val="Caption"/>
    <w:basedOn w:val="923"/>
    <w:next w:val="923"/>
    <w:link w:val="78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82">
    <w:name w:val="Caption Char"/>
    <w:basedOn w:val="781"/>
    <w:link w:val="934"/>
    <w:uiPriority w:val="99"/>
  </w:style>
  <w:style w:type="table" w:styleId="783">
    <w:name w:val="Table Grid Light"/>
    <w:basedOn w:val="92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4">
    <w:name w:val="Plain Table 1"/>
    <w:basedOn w:val="92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5">
    <w:name w:val="Plain Table 2"/>
    <w:basedOn w:val="92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6">
    <w:name w:val="Plain Table 3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7">
    <w:name w:val="Plain Table 4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Plain Table 5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9">
    <w:name w:val="Grid Table 1 Light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Grid Table 1 Light - Accent 1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Grid Table 1 Light - Accent 2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Grid Table 1 Light - Accent 3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Grid Table 1 Light - Accent 4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Grid Table 1 Light - Accent 5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Grid Table 1 Light - Accent 6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Grid Table 2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2 - Accent 1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2 - Accent 2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2 - Accent 3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2 - Accent 4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2 - Accent 5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2 - Accent 6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3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3 - Accent 1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3 - Accent 2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3 - Accent 3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3 - Accent 4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3 - Accent 5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3 - Accent 6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4"/>
    <w:basedOn w:val="9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1">
    <w:name w:val="Grid Table 4 - Accent 1"/>
    <w:basedOn w:val="9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12">
    <w:name w:val="Grid Table 4 - Accent 2"/>
    <w:basedOn w:val="9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13">
    <w:name w:val="Grid Table 4 - Accent 3"/>
    <w:basedOn w:val="9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4">
    <w:name w:val="Grid Table 4 - Accent 4"/>
    <w:basedOn w:val="9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5">
    <w:name w:val="Grid Table 4 - Accent 5"/>
    <w:basedOn w:val="9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6">
    <w:name w:val="Grid Table 4 - Accent 6"/>
    <w:basedOn w:val="9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17">
    <w:name w:val="Grid Table 5 Dark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18">
    <w:name w:val="Grid Table 5 Dark- Accent 1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19">
    <w:name w:val="Grid Table 5 Dark - Accent 2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20">
    <w:name w:val="Grid Table 5 Dark - Accent 3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21">
    <w:name w:val="Grid Table 5 Dark- Accent 4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22">
    <w:name w:val="Grid Table 5 Dark - Accent 5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23">
    <w:name w:val="Grid Table 5 Dark - Accent 6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24">
    <w:name w:val="Grid Table 6 Colorful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25">
    <w:name w:val="Grid Table 6 Colorful - Accent 1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26">
    <w:name w:val="Grid Table 6 Colorful - Accent 2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27">
    <w:name w:val="Grid Table 6 Colorful - Accent 3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28">
    <w:name w:val="Grid Table 6 Colorful - Accent 4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29">
    <w:name w:val="Grid Table 6 Colorful - Accent 5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0">
    <w:name w:val="Grid Table 6 Colorful - Accent 6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1">
    <w:name w:val="Grid Table 7 Colorful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7 Colorful - Accent 1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7 Colorful - Accent 2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7 Colorful - Accent 3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Grid Table 7 Colorful - Accent 4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Grid Table 7 Colorful - Accent 5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Grid Table 7 Colorful - Accent 6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List Table 1 Light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List Table 1 Light - Accent 1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List Table 1 Light - Accent 2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List Table 1 Light - Accent 3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List Table 1 Light - Accent 4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List Table 1 Light - Accent 5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List Table 1 Light - Accent 6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List Table 2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46">
    <w:name w:val="List Table 2 - Accent 1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47">
    <w:name w:val="List Table 2 - Accent 2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48">
    <w:name w:val="List Table 2 - Accent 3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49">
    <w:name w:val="List Table 2 - Accent 4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50">
    <w:name w:val="List Table 2 - Accent 5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51">
    <w:name w:val="List Table 2 - Accent 6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52">
    <w:name w:val="List Table 3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3 - Accent 1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3 - Accent 2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3 - Accent 3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List Table 3 - Accent 4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3 - Accent 5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3 - Accent 6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List Table 4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4 - Accent 1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List Table 4 - Accent 2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4 - Accent 3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List Table 4 - Accent 4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List Table 4 - Accent 5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4 - Accent 6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List Table 5 Dark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7">
    <w:name w:val="List Table 5 Dark - Accent 1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8">
    <w:name w:val="List Table 5 Dark - Accent 2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9">
    <w:name w:val="List Table 5 Dark - Accent 3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0">
    <w:name w:val="List Table 5 Dark - Accent 4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1">
    <w:name w:val="List Table 5 Dark - Accent 5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2">
    <w:name w:val="List Table 5 Dark - Accent 6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3">
    <w:name w:val="List Table 6 Colorful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74">
    <w:name w:val="List Table 6 Colorful - Accent 1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75">
    <w:name w:val="List Table 6 Colorful - Accent 2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76">
    <w:name w:val="List Table 6 Colorful - Accent 3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77">
    <w:name w:val="List Table 6 Colorful - Accent 4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78">
    <w:name w:val="List Table 6 Colorful - Accent 5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79">
    <w:name w:val="List Table 6 Colorful - Accent 6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80">
    <w:name w:val="List Table 7 Colorful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81">
    <w:name w:val="List Table 7 Colorful - Accent 1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82">
    <w:name w:val="List Table 7 Colorful - Accent 2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83">
    <w:name w:val="List Table 7 Colorful - Accent 3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84">
    <w:name w:val="List Table 7 Colorful - Accent 4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85">
    <w:name w:val="List Table 7 Colorful - Accent 5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86">
    <w:name w:val="List Table 7 Colorful - Accent 6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87">
    <w:name w:val="Lined - Accent"/>
    <w:basedOn w:val="9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8">
    <w:name w:val="Lined - Accent 1"/>
    <w:basedOn w:val="9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9">
    <w:name w:val="Lined - Accent 2"/>
    <w:basedOn w:val="9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90">
    <w:name w:val="Lined - Accent 3"/>
    <w:basedOn w:val="9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91">
    <w:name w:val="Lined - Accent 4"/>
    <w:basedOn w:val="9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92">
    <w:name w:val="Lined - Accent 5"/>
    <w:basedOn w:val="9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3">
    <w:name w:val="Lined - Accent 6"/>
    <w:basedOn w:val="9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4">
    <w:name w:val="Bordered &amp; Lined - Accent"/>
    <w:basedOn w:val="9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5">
    <w:name w:val="Bordered &amp; Lined - Accent 1"/>
    <w:basedOn w:val="9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96">
    <w:name w:val="Bordered &amp; Lined - Accent 2"/>
    <w:basedOn w:val="9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97">
    <w:name w:val="Bordered &amp; Lined - Accent 3"/>
    <w:basedOn w:val="9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98">
    <w:name w:val="Bordered &amp; Lined - Accent 4"/>
    <w:basedOn w:val="9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99">
    <w:name w:val="Bordered &amp; Lined - Accent 5"/>
    <w:basedOn w:val="9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00">
    <w:name w:val="Bordered &amp; Lined - Accent 6"/>
    <w:basedOn w:val="9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01">
    <w:name w:val="Bordered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02">
    <w:name w:val="Bordered - Accent 1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03">
    <w:name w:val="Bordered - Accent 2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04">
    <w:name w:val="Bordered - Accent 3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05">
    <w:name w:val="Bordered - Accent 4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06">
    <w:name w:val="Bordered - Accent 5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07">
    <w:name w:val="Bordered - Accent 6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08">
    <w:name w:val="Footnote Text Char"/>
    <w:link w:val="936"/>
    <w:uiPriority w:val="99"/>
    <w:rPr>
      <w:sz w:val="18"/>
    </w:rPr>
  </w:style>
  <w:style w:type="paragraph" w:styleId="909">
    <w:name w:val="endnote text"/>
    <w:basedOn w:val="923"/>
    <w:link w:val="910"/>
    <w:uiPriority w:val="99"/>
    <w:semiHidden/>
    <w:unhideWhenUsed/>
    <w:pPr>
      <w:spacing w:after="0" w:line="240" w:lineRule="auto"/>
    </w:pPr>
    <w:rPr>
      <w:sz w:val="20"/>
    </w:rPr>
  </w:style>
  <w:style w:type="character" w:styleId="910">
    <w:name w:val="Endnote Text Char"/>
    <w:link w:val="909"/>
    <w:uiPriority w:val="99"/>
    <w:rPr>
      <w:sz w:val="20"/>
    </w:rPr>
  </w:style>
  <w:style w:type="character" w:styleId="911">
    <w:name w:val="endnote reference"/>
    <w:basedOn w:val="924"/>
    <w:uiPriority w:val="99"/>
    <w:semiHidden/>
    <w:unhideWhenUsed/>
    <w:rPr>
      <w:vertAlign w:val="superscript"/>
    </w:rPr>
  </w:style>
  <w:style w:type="paragraph" w:styleId="912">
    <w:name w:val="toc 1"/>
    <w:basedOn w:val="923"/>
    <w:next w:val="923"/>
    <w:uiPriority w:val="39"/>
    <w:unhideWhenUsed/>
    <w:pPr>
      <w:ind w:left="0" w:right="0" w:firstLine="0"/>
      <w:spacing w:after="57"/>
    </w:pPr>
  </w:style>
  <w:style w:type="paragraph" w:styleId="913">
    <w:name w:val="toc 2"/>
    <w:basedOn w:val="923"/>
    <w:next w:val="923"/>
    <w:uiPriority w:val="39"/>
    <w:unhideWhenUsed/>
    <w:pPr>
      <w:ind w:left="283" w:right="0" w:firstLine="0"/>
      <w:spacing w:after="57"/>
    </w:pPr>
  </w:style>
  <w:style w:type="paragraph" w:styleId="914">
    <w:name w:val="toc 3"/>
    <w:basedOn w:val="923"/>
    <w:next w:val="923"/>
    <w:uiPriority w:val="39"/>
    <w:unhideWhenUsed/>
    <w:pPr>
      <w:ind w:left="567" w:right="0" w:firstLine="0"/>
      <w:spacing w:after="57"/>
    </w:pPr>
  </w:style>
  <w:style w:type="paragraph" w:styleId="915">
    <w:name w:val="toc 4"/>
    <w:basedOn w:val="923"/>
    <w:next w:val="923"/>
    <w:uiPriority w:val="39"/>
    <w:unhideWhenUsed/>
    <w:pPr>
      <w:ind w:left="850" w:right="0" w:firstLine="0"/>
      <w:spacing w:after="57"/>
    </w:pPr>
  </w:style>
  <w:style w:type="paragraph" w:styleId="916">
    <w:name w:val="toc 5"/>
    <w:basedOn w:val="923"/>
    <w:next w:val="923"/>
    <w:uiPriority w:val="39"/>
    <w:unhideWhenUsed/>
    <w:pPr>
      <w:ind w:left="1134" w:right="0" w:firstLine="0"/>
      <w:spacing w:after="57"/>
    </w:pPr>
  </w:style>
  <w:style w:type="paragraph" w:styleId="917">
    <w:name w:val="toc 6"/>
    <w:basedOn w:val="923"/>
    <w:next w:val="923"/>
    <w:uiPriority w:val="39"/>
    <w:unhideWhenUsed/>
    <w:pPr>
      <w:ind w:left="1417" w:right="0" w:firstLine="0"/>
      <w:spacing w:after="57"/>
    </w:pPr>
  </w:style>
  <w:style w:type="paragraph" w:styleId="918">
    <w:name w:val="toc 7"/>
    <w:basedOn w:val="923"/>
    <w:next w:val="923"/>
    <w:uiPriority w:val="39"/>
    <w:unhideWhenUsed/>
    <w:pPr>
      <w:ind w:left="1701" w:right="0" w:firstLine="0"/>
      <w:spacing w:after="57"/>
    </w:pPr>
  </w:style>
  <w:style w:type="paragraph" w:styleId="919">
    <w:name w:val="toc 8"/>
    <w:basedOn w:val="923"/>
    <w:next w:val="923"/>
    <w:uiPriority w:val="39"/>
    <w:unhideWhenUsed/>
    <w:pPr>
      <w:ind w:left="1984" w:right="0" w:firstLine="0"/>
      <w:spacing w:after="57"/>
    </w:pPr>
  </w:style>
  <w:style w:type="paragraph" w:styleId="920">
    <w:name w:val="toc 9"/>
    <w:basedOn w:val="923"/>
    <w:next w:val="923"/>
    <w:uiPriority w:val="39"/>
    <w:unhideWhenUsed/>
    <w:pPr>
      <w:ind w:left="2268" w:right="0" w:firstLine="0"/>
      <w:spacing w:after="57"/>
    </w:pPr>
  </w:style>
  <w:style w:type="paragraph" w:styleId="921">
    <w:name w:val="TOC Heading"/>
    <w:uiPriority w:val="39"/>
    <w:unhideWhenUsed/>
  </w:style>
  <w:style w:type="paragraph" w:styleId="922">
    <w:name w:val="table of figures"/>
    <w:basedOn w:val="923"/>
    <w:next w:val="923"/>
    <w:uiPriority w:val="99"/>
    <w:unhideWhenUsed/>
    <w:pPr>
      <w:spacing w:after="0" w:afterAutospacing="0"/>
    </w:pPr>
  </w:style>
  <w:style w:type="paragraph" w:styleId="923" w:default="1">
    <w:name w:val="Normal"/>
    <w:qFormat/>
    <w:rPr>
      <w:rFonts w:ascii="Geneva CY" w:hAnsi="Geneva CY" w:eastAsia="Geneva"/>
      <w:sz w:val="24"/>
      <w:lang w:val="ru-RU" w:eastAsia="en-US"/>
    </w:rPr>
  </w:style>
  <w:style w:type="character" w:styleId="924" w:default="1">
    <w:name w:val="Default Paragraph Font"/>
    <w:uiPriority w:val="1"/>
    <w:semiHidden/>
    <w:unhideWhenUsed/>
  </w:style>
  <w:style w:type="table" w:styleId="92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26" w:default="1">
    <w:name w:val="No List"/>
    <w:uiPriority w:val="99"/>
    <w:semiHidden/>
    <w:unhideWhenUsed/>
  </w:style>
  <w:style w:type="paragraph" w:styleId="927">
    <w:name w:val="Header"/>
    <w:basedOn w:val="923"/>
    <w:link w:val="928"/>
    <w:uiPriority w:val="99"/>
    <w:pPr>
      <w:tabs>
        <w:tab w:val="center" w:pos="4320" w:leader="none"/>
        <w:tab w:val="right" w:pos="8640" w:leader="none"/>
      </w:tabs>
    </w:pPr>
  </w:style>
  <w:style w:type="character" w:styleId="928" w:customStyle="1">
    <w:name w:val="Верхний колонтитул Знак"/>
    <w:link w:val="927"/>
    <w:uiPriority w:val="99"/>
    <w:rPr>
      <w:rFonts w:ascii="Geneva CY" w:hAnsi="Geneva CY" w:eastAsia="Geneva" w:cs="Times New Roman"/>
      <w:szCs w:val="20"/>
      <w:lang w:val="ru-RU" w:eastAsia="en-US"/>
    </w:rPr>
  </w:style>
  <w:style w:type="character" w:styleId="929">
    <w:name w:val="page number"/>
    <w:basedOn w:val="924"/>
  </w:style>
  <w:style w:type="paragraph" w:styleId="930">
    <w:name w:val="Balloon Text"/>
    <w:basedOn w:val="923"/>
    <w:link w:val="931"/>
    <w:uiPriority w:val="99"/>
    <w:semiHidden/>
    <w:unhideWhenUsed/>
    <w:rPr>
      <w:rFonts w:ascii="Lucida Grande" w:hAnsi="Lucida Grande"/>
      <w:sz w:val="18"/>
      <w:szCs w:val="18"/>
    </w:rPr>
  </w:style>
  <w:style w:type="character" w:styleId="931" w:customStyle="1">
    <w:name w:val="Текст выноски Знак"/>
    <w:link w:val="930"/>
    <w:uiPriority w:val="99"/>
    <w:semiHidden/>
    <w:rPr>
      <w:rFonts w:ascii="Lucida Grande" w:hAnsi="Lucida Grande" w:eastAsia="Geneva" w:cs="Times New Roman"/>
      <w:sz w:val="18"/>
      <w:szCs w:val="18"/>
      <w:lang w:val="ru-RU" w:eastAsia="en-US"/>
    </w:rPr>
  </w:style>
  <w:style w:type="character" w:styleId="932">
    <w:name w:val="Hyperlink"/>
    <w:basedOn w:val="924"/>
    <w:uiPriority w:val="99"/>
    <w:unhideWhenUsed/>
    <w:rPr>
      <w:color w:val="0000ff" w:themeColor="hyperlink"/>
      <w:u w:val="single"/>
    </w:rPr>
  </w:style>
  <w:style w:type="paragraph" w:styleId="933">
    <w:name w:val="List Paragraph"/>
    <w:basedOn w:val="923"/>
    <w:uiPriority w:val="34"/>
    <w:qFormat/>
    <w:pPr>
      <w:contextualSpacing/>
      <w:ind w:left="720"/>
    </w:pPr>
  </w:style>
  <w:style w:type="paragraph" w:styleId="934">
    <w:name w:val="Footer"/>
    <w:basedOn w:val="923"/>
    <w:link w:val="935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35" w:customStyle="1">
    <w:name w:val="Нижний колонтитул Знак"/>
    <w:basedOn w:val="924"/>
    <w:link w:val="934"/>
    <w:uiPriority w:val="99"/>
    <w:rPr>
      <w:rFonts w:ascii="Geneva CY" w:hAnsi="Geneva CY" w:eastAsia="Geneva"/>
      <w:sz w:val="24"/>
      <w:lang w:val="ru-RU" w:eastAsia="en-US"/>
    </w:rPr>
  </w:style>
  <w:style w:type="paragraph" w:styleId="936">
    <w:name w:val="footnote text"/>
    <w:basedOn w:val="923"/>
    <w:link w:val="937"/>
    <w:uiPriority w:val="99"/>
    <w:unhideWhenUsed/>
    <w:qFormat/>
    <w:rPr>
      <w:sz w:val="20"/>
    </w:rPr>
  </w:style>
  <w:style w:type="character" w:styleId="937" w:customStyle="1">
    <w:name w:val="Текст сноски Знак"/>
    <w:basedOn w:val="924"/>
    <w:link w:val="936"/>
    <w:uiPriority w:val="99"/>
    <w:rPr>
      <w:rFonts w:ascii="Geneva CY" w:hAnsi="Geneva CY" w:eastAsia="Geneva"/>
      <w:lang w:val="ru-RU" w:eastAsia="en-US"/>
    </w:rPr>
  </w:style>
  <w:style w:type="character" w:styleId="938">
    <w:name w:val="footnote reference"/>
    <w:basedOn w:val="924"/>
    <w:uiPriority w:val="99"/>
    <w:unhideWhenUsed/>
    <w:rPr>
      <w:vertAlign w:val="superscript"/>
    </w:rPr>
  </w:style>
  <w:style w:type="paragraph" w:styleId="939">
    <w:name w:val="Normal (Web)"/>
    <w:basedOn w:val="923"/>
    <w:uiPriority w:val="99"/>
    <w:unhideWhenUsed/>
    <w:qFormat/>
    <w:pPr>
      <w:spacing w:before="100" w:beforeAutospacing="1" w:after="100" w:afterAutospacing="1"/>
    </w:pPr>
    <w:rPr>
      <w:rFonts w:ascii="Times New Roman" w:hAnsi="Times New Roman" w:eastAsia="Times New Roman"/>
      <w:szCs w:val="24"/>
      <w:lang w:eastAsia="ru-RU"/>
    </w:rPr>
  </w:style>
  <w:style w:type="table" w:styleId="940" w:customStyle="1">
    <w:name w:val="Сетка таблицы1"/>
    <w:basedOn w:val="925"/>
    <w:next w:val="941"/>
    <w:uiPriority w:val="59"/>
    <w:pPr>
      <w:jc w:val="both"/>
    </w:pPr>
    <w:rPr>
      <w:rFonts w:ascii="Times New Roman" w:hAnsi="Times New Roman" w:eastAsia="Calibri"/>
      <w:sz w:val="26"/>
      <w:szCs w:val="26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41">
    <w:name w:val="Table Grid"/>
    <w:basedOn w:val="925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42" w:customStyle="1">
    <w:name w:val="Сетка таблицы2"/>
    <w:basedOn w:val="925"/>
    <w:next w:val="941"/>
    <w:uiPriority w:val="39"/>
    <w:rPr>
      <w:rFonts w:ascii="Calibri" w:hAnsi="Calibri" w:eastAsia="Calibri"/>
      <w:sz w:val="22"/>
      <w:szCs w:val="22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58B6A-9A5D-48EF-8BB2-2B5F1F438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Andrey Zhurin</dc:creator>
  <cp:lastModifiedBy>sorokoletova_as</cp:lastModifiedBy>
  <cp:revision>13</cp:revision>
  <dcterms:created xsi:type="dcterms:W3CDTF">2023-12-04T03:56:00Z</dcterms:created>
  <dcterms:modified xsi:type="dcterms:W3CDTF">2026-02-26T23:38:29Z</dcterms:modified>
</cp:coreProperties>
</file>